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4" w:rsidRDefault="00940D74" w:rsidP="00AE3AF7">
      <w:pPr>
        <w:widowControl/>
        <w:rPr>
          <w:rFonts w:ascii="Times New Roman" w:eastAsia="PMingLiU" w:hAnsi="Times New Roman" w:cs="Times New Roman"/>
          <w:color w:val="222222"/>
          <w:kern w:val="0"/>
          <w:szCs w:val="24"/>
          <w:shd w:val="clear" w:color="auto" w:fill="FFFFFF"/>
          <w:lang w:val="ru-RU"/>
        </w:rPr>
      </w:pPr>
      <w:bookmarkStart w:id="0" w:name="_GoBack"/>
      <w:bookmarkEnd w:id="0"/>
    </w:p>
    <w:p w:rsidR="00AE3AF7" w:rsidRPr="00AE3AF7" w:rsidRDefault="009A16B7" w:rsidP="00AE3AF7">
      <w:pPr>
        <w:widowControl/>
        <w:rPr>
          <w:rFonts w:ascii="Times New Roman" w:eastAsia="PMingLiU" w:hAnsi="Times New Roman" w:cs="Times New Roman"/>
          <w:b/>
          <w:kern w:val="0"/>
          <w:sz w:val="28"/>
          <w:szCs w:val="28"/>
          <w:lang w:val="ru-RU"/>
        </w:rPr>
      </w:pPr>
      <w:r>
        <w:rPr>
          <w:rFonts w:ascii="Times New Roman" w:eastAsia="PMingLiU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Тайвань ввел безвиз</w:t>
      </w:r>
      <w:r w:rsidR="00902557">
        <w:rPr>
          <w:rFonts w:ascii="Times New Roman" w:eastAsia="PMingLiU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ов</w:t>
      </w:r>
      <w:r>
        <w:rPr>
          <w:rFonts w:ascii="Times New Roman" w:eastAsia="PMingLiU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ый въезд</w:t>
      </w:r>
      <w:r w:rsidR="00E858B1" w:rsidRPr="00E858B1">
        <w:rPr>
          <w:rFonts w:ascii="Times New Roman" w:eastAsia="PMingLiU" w:hAnsi="Times New Roman" w:cs="Times New Roman" w:hint="eastAsia"/>
          <w:b/>
          <w:color w:val="22222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AE3AF7" w:rsidRPr="00AE3AF7">
        <w:rPr>
          <w:rFonts w:ascii="Times New Roman" w:eastAsia="PMingLiU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продолжительностью до 14 дней</w:t>
      </w:r>
      <w:r w:rsidR="00E858B1" w:rsidRPr="00E858B1">
        <w:rPr>
          <w:rFonts w:ascii="Times New Roman" w:eastAsia="PMingLiU" w:hAnsi="Times New Roman" w:cs="Times New Roman" w:hint="eastAsia"/>
          <w:b/>
          <w:color w:val="222222"/>
          <w:kern w:val="0"/>
          <w:sz w:val="28"/>
          <w:szCs w:val="28"/>
          <w:shd w:val="clear" w:color="auto" w:fill="FFFFFF"/>
          <w:lang w:val="ru-RU"/>
        </w:rPr>
        <w:t xml:space="preserve"> </w:t>
      </w:r>
      <w:r w:rsidR="00AE3AF7" w:rsidRPr="00AE3AF7">
        <w:rPr>
          <w:rFonts w:ascii="Times New Roman" w:eastAsia="PMingLiU" w:hAnsi="Times New Roman" w:cs="Times New Roman"/>
          <w:b/>
          <w:color w:val="222222"/>
          <w:kern w:val="0"/>
          <w:sz w:val="28"/>
          <w:szCs w:val="28"/>
          <w:shd w:val="clear" w:color="auto" w:fill="FFFFFF"/>
          <w:lang w:val="ru-RU"/>
        </w:rPr>
        <w:t>для граждан России с 6 сентября 2018 года по 31 июля 2019 года</w:t>
      </w: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В целях содействия развитию туризма, углубления взаимопонимания между народами России и Тайваня, стимулирования двусторонних торгово-экономических связе</w:t>
      </w:r>
      <w:r w:rsidR="009A16B7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й и инвестиционной активности</w:t>
      </w:r>
      <w:r w:rsidR="00140DDC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 xml:space="preserve"> Тайваня</w:t>
      </w:r>
      <w:r w:rsidR="009A16B7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 xml:space="preserve"> ввел </w:t>
      </w:r>
      <w:r w:rsidR="005B7E0C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тестовый режим безвизового</w:t>
      </w: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 xml:space="preserve"> въезд</w:t>
      </w:r>
      <w:r w:rsidR="005B7E0C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а</w:t>
      </w: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 xml:space="preserve"> продолжительностью до 14 дней для граждан России, посещающих Тайвань с целями туризма, делового визита, посещения родственников, участия в выставках или проектах международного обмена и др. Режим будет действовать с 6 сентября 2018 года по 31 июля 2019 года и может быть продлен в зависимости от эффективности и других обстоятельств применения новых требований д</w:t>
      </w:r>
      <w:r w:rsidR="0009484C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ля въезда на Тайвань.</w:t>
      </w: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</w:p>
    <w:p w:rsidR="00174044" w:rsidRPr="00174044" w:rsidRDefault="00174044" w:rsidP="008E239F">
      <w:pPr>
        <w:widowControl/>
        <w:shd w:val="clear" w:color="auto" w:fill="FFFFFF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Для безвизового въезда на Тайвань гражданин России должен предоставить пограничной службе следующие документы и информацию:</w:t>
      </w:r>
    </w:p>
    <w:p w:rsidR="00174044" w:rsidRP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действительный загранпаспорт со сроком действия более 6 месяцев;</w:t>
      </w:r>
    </w:p>
    <w:p w:rsid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авиабилеты (либо билеты на корабль) до Тайваня и обратно или билет до следующего пункта назначения с действительной въездной визой;</w:t>
      </w:r>
    </w:p>
    <w:p w:rsid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обязательным условием является отсутствие сведений о судимости и правонарушениях;</w:t>
      </w:r>
    </w:p>
    <w:p w:rsidR="00174044" w:rsidRPr="00174044" w:rsidRDefault="00174044" w:rsidP="008E239F">
      <w:pPr>
        <w:pStyle w:val="a3"/>
        <w:widowControl/>
        <w:numPr>
          <w:ilvl w:val="0"/>
          <w:numId w:val="2"/>
        </w:numPr>
        <w:shd w:val="clear" w:color="auto" w:fill="FFFFFF"/>
        <w:ind w:leftChars="0"/>
        <w:jc w:val="both"/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</w:pPr>
      <w:r w:rsidRPr="00174044">
        <w:rPr>
          <w:rFonts w:ascii="Times New Roman" w:eastAsia="PMingLiU" w:hAnsi="Times New Roman" w:cs="Times New Roman"/>
          <w:color w:val="222222"/>
          <w:kern w:val="0"/>
          <w:szCs w:val="24"/>
          <w:lang w:val="ru-RU"/>
        </w:rPr>
        <w:t>миграционные власти могут также попросить предоставить подтверждение брони отеля на период пребывания на Тайване и данные контактного лица на Тайване (контакты отеля), а также документы, подтверждающие платежеспособность.</w:t>
      </w:r>
    </w:p>
    <w:p w:rsidR="00BD5F5A" w:rsidRPr="00174044" w:rsidRDefault="00BD5F5A">
      <w:pPr>
        <w:rPr>
          <w:rFonts w:ascii="Times New Roman" w:hAnsi="Times New Roman" w:cs="Times New Roman"/>
          <w:lang w:val="ru-RU"/>
        </w:rPr>
      </w:pPr>
    </w:p>
    <w:p w:rsidR="00CE0356" w:rsidRPr="00174044" w:rsidRDefault="00CE0356" w:rsidP="00CE0356">
      <w:pPr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>Внимание!</w:t>
      </w:r>
    </w:p>
    <w:p w:rsidR="00CE0356" w:rsidRPr="00174044" w:rsidRDefault="00CE0356" w:rsidP="00CE035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>Безвизовый въезд сроком на 14 дней без права продления.</w:t>
      </w:r>
    </w:p>
    <w:p w:rsidR="00CE0356" w:rsidRPr="00174044" w:rsidRDefault="00CE0356" w:rsidP="00CE035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>Если пребывание на Тайване больше 14 дней, необходимо оформить визу заранее.</w:t>
      </w:r>
    </w:p>
    <w:p w:rsidR="00CE0356" w:rsidRPr="00174044" w:rsidRDefault="00CE0356" w:rsidP="00CE0356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b/>
          <w:lang w:val="ru-RU"/>
        </w:rPr>
      </w:pPr>
      <w:r w:rsidRPr="00174044">
        <w:rPr>
          <w:rFonts w:ascii="Times New Roman" w:hAnsi="Times New Roman" w:cs="Times New Roman"/>
          <w:b/>
          <w:lang w:val="ru-RU"/>
        </w:rPr>
        <w:t xml:space="preserve">Для граждан, нарушивших правила пребывания в течение 14 дней(например, просрочен срок пребывания), безвизовый режим не будет действовать. </w:t>
      </w:r>
    </w:p>
    <w:p w:rsidR="00485EE9" w:rsidRPr="00CE0356" w:rsidRDefault="00485EE9">
      <w:pPr>
        <w:rPr>
          <w:rFonts w:ascii="Times New Roman" w:hAnsi="Times New Roman" w:cs="Times New Roman"/>
          <w:b/>
          <w:lang w:val="ru-RU"/>
        </w:rPr>
      </w:pPr>
    </w:p>
    <w:sectPr w:rsidR="00485EE9" w:rsidRPr="00CE03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C44"/>
    <w:multiLevelType w:val="hybridMultilevel"/>
    <w:tmpl w:val="ED0A47A2"/>
    <w:lvl w:ilvl="0" w:tplc="C47C521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6D3D24"/>
    <w:multiLevelType w:val="hybridMultilevel"/>
    <w:tmpl w:val="372AC180"/>
    <w:lvl w:ilvl="0" w:tplc="EFB47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F7"/>
    <w:rsid w:val="0009484C"/>
    <w:rsid w:val="001053B1"/>
    <w:rsid w:val="00140DDC"/>
    <w:rsid w:val="00174044"/>
    <w:rsid w:val="00485EE9"/>
    <w:rsid w:val="005B7E0C"/>
    <w:rsid w:val="005E2C25"/>
    <w:rsid w:val="0072770A"/>
    <w:rsid w:val="008E239F"/>
    <w:rsid w:val="00902557"/>
    <w:rsid w:val="00940D74"/>
    <w:rsid w:val="009A16B7"/>
    <w:rsid w:val="00AA32E9"/>
    <w:rsid w:val="00AE3AF7"/>
    <w:rsid w:val="00B223BE"/>
    <w:rsid w:val="00BD5F5A"/>
    <w:rsid w:val="00CE0356"/>
    <w:rsid w:val="00E858B1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28E5-81E6-4733-9DA9-01E90A9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2018-09-07T12:49:00Z</cp:lastPrinted>
  <dcterms:created xsi:type="dcterms:W3CDTF">2018-09-15T14:33:00Z</dcterms:created>
  <dcterms:modified xsi:type="dcterms:W3CDTF">2018-09-15T14:33:00Z</dcterms:modified>
</cp:coreProperties>
</file>